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F6443" w:rsidRDefault="003F19CF" w:rsidP="00686943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上海</w:t>
      </w:r>
      <w:r>
        <w:rPr>
          <w:rFonts w:ascii="Times New Roman" w:hAnsi="Times New Roman" w:cs="Times New Roman"/>
          <w:b/>
          <w:sz w:val="32"/>
          <w:szCs w:val="32"/>
        </w:rPr>
        <w:t>交通大学硕士研究生</w:t>
      </w:r>
      <w:r w:rsidR="001D0BF5" w:rsidRPr="001F6443">
        <w:rPr>
          <w:rFonts w:ascii="Times New Roman" w:hAnsi="Times New Roman" w:cs="Times New Roman"/>
          <w:b/>
          <w:sz w:val="32"/>
          <w:szCs w:val="32"/>
        </w:rPr>
        <w:t>课程教学大纲</w:t>
      </w:r>
    </w:p>
    <w:p w:rsidR="001D0BF5" w:rsidRPr="001F6443" w:rsidRDefault="001D0BF5" w:rsidP="00823ACC">
      <w:pPr>
        <w:ind w:firstLineChars="500" w:firstLine="1200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F6443" w:rsidRPr="001F6443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课程基本信息（</w:t>
            </w:r>
            <w:r w:rsidRPr="001F6443">
              <w:rPr>
                <w:rFonts w:ascii="Times New Roman" w:hAnsi="Times New Roman" w:cs="Times New Roman"/>
              </w:rPr>
              <w:t>Course Information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1F6443" w:rsidRPr="001F6443" w:rsidTr="00686943">
        <w:trPr>
          <w:trHeight w:val="559"/>
        </w:trPr>
        <w:tc>
          <w:tcPr>
            <w:tcW w:w="2406" w:type="dxa"/>
            <w:vAlign w:val="center"/>
          </w:tcPr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课程代码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Code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1F6443" w:rsidRDefault="00823ACC" w:rsidP="00B35B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5" w:type="dxa"/>
            <w:vAlign w:val="center"/>
          </w:tcPr>
          <w:p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学时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F6443">
              <w:rPr>
                <w:rFonts w:ascii="Times New Roman" w:hAnsi="Times New Roman" w:cs="Times New Roman"/>
                <w:w w:val="90"/>
              </w:rPr>
              <w:t>（</w:t>
            </w:r>
            <w:r w:rsidRPr="001F6443">
              <w:rPr>
                <w:rFonts w:ascii="Times New Roman" w:hAnsi="Times New Roman" w:cs="Times New Roman"/>
                <w:w w:val="90"/>
              </w:rPr>
              <w:t>Credit Hours</w:t>
            </w:r>
            <w:r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F6443" w:rsidRDefault="00FA0FB3" w:rsidP="00A7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03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学分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Credits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1F6443" w:rsidRDefault="00DE030C" w:rsidP="00A72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6443" w:rsidRPr="001F6443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Pr="001F6443" w:rsidRDefault="00D130CC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课程名称</w:t>
            </w:r>
          </w:p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Name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1F6443" w:rsidRDefault="00DE030C" w:rsidP="00BF3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（中文</w:t>
            </w:r>
            <w:r w:rsidR="00BF37C6" w:rsidRPr="001F6443"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>高等工程热力学</w:t>
            </w:r>
          </w:p>
        </w:tc>
      </w:tr>
      <w:tr w:rsidR="001F6443" w:rsidRPr="001F6443" w:rsidTr="00686943">
        <w:trPr>
          <w:trHeight w:val="411"/>
        </w:trPr>
        <w:tc>
          <w:tcPr>
            <w:tcW w:w="2406" w:type="dxa"/>
            <w:vMerge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7"/>
          </w:tcPr>
          <w:p w:rsidR="001D0BF5" w:rsidRPr="001F6443" w:rsidRDefault="00686943" w:rsidP="00122E46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（英文）</w:t>
            </w:r>
            <w:r w:rsidR="00DE030C">
              <w:rPr>
                <w:rFonts w:ascii="Times New Roman" w:hAnsi="Times New Roman" w:cs="Times New Roman" w:hint="eastAsia"/>
              </w:rPr>
              <w:t>Advanced Engineering Thermodynamics</w:t>
            </w:r>
          </w:p>
        </w:tc>
      </w:tr>
      <w:tr w:rsidR="001F6443" w:rsidRPr="001F6443" w:rsidTr="00686943">
        <w:trPr>
          <w:trHeight w:val="700"/>
        </w:trPr>
        <w:tc>
          <w:tcPr>
            <w:tcW w:w="2406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课程性质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DE030C" w:rsidP="00DE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选修课</w:t>
            </w:r>
            <w:r>
              <w:rPr>
                <w:rFonts w:ascii="Times New Roman" w:hAnsi="Times New Roman" w:cs="Times New Roman" w:hint="eastAsia"/>
              </w:rPr>
              <w:t xml:space="preserve"> Op</w:t>
            </w:r>
            <w:r>
              <w:rPr>
                <w:rFonts w:ascii="Times New Roman" w:hAnsi="Times New Roman" w:cs="Times New Roman"/>
              </w:rPr>
              <w:t>tional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1D0BF5" w:rsidRPr="001F6443" w:rsidRDefault="001D0BF5" w:rsidP="00D130CC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授课语言</w:t>
            </w:r>
          </w:p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DE030C" w:rsidP="0065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</w:t>
            </w:r>
            <w:r>
              <w:rPr>
                <w:rFonts w:ascii="Times New Roman" w:hAnsi="Times New Roman" w:cs="Times New Roman" w:hint="eastAsia"/>
              </w:rPr>
              <w:t xml:space="preserve"> English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1D0BF5" w:rsidRPr="001F6443" w:rsidRDefault="00D130CC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开课院系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School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DE030C" w:rsidP="00DE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中英国际低碳学院</w:t>
            </w:r>
            <w:r>
              <w:rPr>
                <w:rFonts w:ascii="Times New Roman" w:hAnsi="Times New Roman" w:cs="Times New Roman" w:hint="eastAsia"/>
              </w:rPr>
              <w:t xml:space="preserve"> China</w:t>
            </w:r>
            <w:r>
              <w:rPr>
                <w:rFonts w:ascii="Times New Roman" w:hAnsi="Times New Roman" w:cs="Times New Roman"/>
              </w:rPr>
              <w:t>-UK Low Carbon College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先修课程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Prerequisite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DE030C" w:rsidP="007C6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工程热力学</w:t>
            </w:r>
            <w:r>
              <w:rPr>
                <w:rFonts w:ascii="Times New Roman" w:hAnsi="Times New Roman" w:cs="Times New Roman" w:hint="eastAsia"/>
              </w:rPr>
              <w:t xml:space="preserve"> Engineering Thermodynamics</w:t>
            </w:r>
          </w:p>
        </w:tc>
      </w:tr>
      <w:tr w:rsidR="001F6443" w:rsidRPr="001F6443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授课教师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Teacher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1F6443" w:rsidRDefault="00DE030C" w:rsidP="007C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杜艳平</w:t>
            </w:r>
            <w:r>
              <w:rPr>
                <w:rFonts w:ascii="Times New Roman" w:hAnsi="Times New Roman" w:cs="Times New Roman" w:hint="eastAsia"/>
              </w:rPr>
              <w:t xml:space="preserve"> DU YANPING</w:t>
            </w:r>
          </w:p>
        </w:tc>
        <w:tc>
          <w:tcPr>
            <w:tcW w:w="2095" w:type="dxa"/>
            <w:gridSpan w:val="2"/>
            <w:vAlign w:val="center"/>
          </w:tcPr>
          <w:p w:rsidR="00686943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课程网址</w:t>
            </w:r>
          </w:p>
          <w:p w:rsidR="001D0BF5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Webpage)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1F6443" w:rsidRDefault="00F9056B" w:rsidP="007C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</w:t>
            </w:r>
          </w:p>
        </w:tc>
      </w:tr>
      <w:tr w:rsidR="001F6443" w:rsidRPr="001F6443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F6443" w:rsidRDefault="00565461" w:rsidP="00227A34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227A34" w:rsidRPr="001F6443">
              <w:rPr>
                <w:rFonts w:ascii="Times New Roman" w:hAnsi="Times New Roman" w:cs="Times New Roman"/>
              </w:rPr>
              <w:t>课程</w:t>
            </w:r>
            <w:r w:rsidR="001D0BF5" w:rsidRPr="001F6443">
              <w:rPr>
                <w:rFonts w:ascii="Times New Roman" w:hAnsi="Times New Roman" w:cs="Times New Roman"/>
              </w:rPr>
              <w:t>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B16E86" w:rsidP="003B73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Funda</w:t>
            </w:r>
            <w:r>
              <w:rPr>
                <w:rFonts w:ascii="Times New Roman" w:hAnsi="Times New Roman" w:cs="Times New Roman"/>
              </w:rPr>
              <w:t>mentals of Engineering</w:t>
            </w:r>
            <w:r w:rsidR="00C149FC">
              <w:rPr>
                <w:rFonts w:ascii="Times New Roman" w:hAnsi="Times New Roman" w:cs="Times New Roman"/>
              </w:rPr>
              <w:t xml:space="preserve"> Thermodynamics are introduced. These include</w:t>
            </w:r>
            <w:r>
              <w:rPr>
                <w:rFonts w:ascii="Times New Roman" w:hAnsi="Times New Roman" w:cs="Times New Roman"/>
              </w:rPr>
              <w:t xml:space="preserve"> the basic concepts and the First &amp; Second Law</w:t>
            </w:r>
            <w:r w:rsidR="00C149F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of thermodynamics as well as the analytical methods based on entropy/ enthalpy.</w:t>
            </w:r>
            <w:r w:rsidR="002630C5">
              <w:rPr>
                <w:rFonts w:ascii="Times New Roman" w:hAnsi="Times New Roman" w:cs="Times New Roman"/>
              </w:rPr>
              <w:t xml:space="preserve"> </w:t>
            </w:r>
            <w:r w:rsidR="00946F43">
              <w:rPr>
                <w:rFonts w:ascii="Times New Roman" w:hAnsi="Times New Roman" w:cs="Times New Roman"/>
              </w:rPr>
              <w:t>Another focus of the course</w:t>
            </w:r>
            <w:r w:rsidR="00C149FC">
              <w:rPr>
                <w:rFonts w:ascii="Times New Roman" w:hAnsi="Times New Roman" w:cs="Times New Roman"/>
              </w:rPr>
              <w:t xml:space="preserve"> lies in the elaborations of diverse experimental measurements and theoretical calculations of t</w:t>
            </w:r>
            <w:r w:rsidR="002630C5">
              <w:rPr>
                <w:rFonts w:ascii="Times New Roman" w:hAnsi="Times New Roman" w:cs="Times New Roman"/>
              </w:rPr>
              <w:t xml:space="preserve">hermodynamic properties </w:t>
            </w:r>
            <w:r w:rsidR="006404BB">
              <w:rPr>
                <w:rFonts w:ascii="Times New Roman" w:hAnsi="Times New Roman" w:cs="Times New Roman"/>
              </w:rPr>
              <w:t xml:space="preserve">for </w:t>
            </w:r>
            <w:r w:rsidR="003B7363">
              <w:rPr>
                <w:rFonts w:ascii="Times New Roman" w:hAnsi="Times New Roman" w:cs="Times New Roman"/>
              </w:rPr>
              <w:t xml:space="preserve">different </w:t>
            </w:r>
            <w:r w:rsidR="006404BB">
              <w:rPr>
                <w:rFonts w:ascii="Times New Roman" w:hAnsi="Times New Roman" w:cs="Times New Roman"/>
              </w:rPr>
              <w:t>working</w:t>
            </w:r>
            <w:r w:rsidR="002630C5">
              <w:rPr>
                <w:rFonts w:ascii="Times New Roman" w:hAnsi="Times New Roman" w:cs="Times New Roman"/>
              </w:rPr>
              <w:t xml:space="preserve"> fluids</w:t>
            </w:r>
            <w:r w:rsidR="00C149FC">
              <w:rPr>
                <w:rFonts w:ascii="Times New Roman" w:hAnsi="Times New Roman" w:cs="Times New Roman"/>
              </w:rPr>
              <w:t xml:space="preserve">. </w:t>
            </w:r>
            <w:r w:rsidR="006404BB">
              <w:rPr>
                <w:rFonts w:ascii="Times New Roman" w:hAnsi="Times New Roman" w:cs="Times New Roman"/>
              </w:rPr>
              <w:t xml:space="preserve">As the key element, thermodynamic cycles such as steam/ gas driven dynamic cycle, refrigerating/ heat pump cycle, and gas compression cycle are substantially demonstrated to promote the understanding of </w:t>
            </w:r>
            <w:r w:rsidR="003B7363">
              <w:rPr>
                <w:rFonts w:ascii="Times New Roman" w:hAnsi="Times New Roman" w:cs="Times New Roman"/>
              </w:rPr>
              <w:t xml:space="preserve">the </w:t>
            </w:r>
            <w:r w:rsidR="006404BB">
              <w:rPr>
                <w:rFonts w:ascii="Times New Roman" w:hAnsi="Times New Roman" w:cs="Times New Roman"/>
              </w:rPr>
              <w:t>heat-to-power conversion. To better fit the practical conditions in engineering, this course also covers the t</w:t>
            </w:r>
            <w:r w:rsidR="00C149FC">
              <w:rPr>
                <w:rFonts w:ascii="Times New Roman" w:hAnsi="Times New Roman" w:cs="Times New Roman"/>
              </w:rPr>
              <w:t xml:space="preserve">hermodynamic fundamentals </w:t>
            </w:r>
            <w:r w:rsidR="006404BB">
              <w:rPr>
                <w:rFonts w:ascii="Times New Roman" w:hAnsi="Times New Roman" w:cs="Times New Roman"/>
              </w:rPr>
              <w:t xml:space="preserve">in </w:t>
            </w:r>
            <w:r w:rsidR="00C149FC">
              <w:rPr>
                <w:rFonts w:ascii="Times New Roman" w:hAnsi="Times New Roman" w:cs="Times New Roman"/>
              </w:rPr>
              <w:t xml:space="preserve">multi-component systems, </w:t>
            </w:r>
            <w:r w:rsidR="006404BB">
              <w:rPr>
                <w:rFonts w:ascii="Times New Roman" w:hAnsi="Times New Roman" w:cs="Times New Roman"/>
              </w:rPr>
              <w:t xml:space="preserve">non-equilibrium systems, and </w:t>
            </w:r>
            <w:r w:rsidR="00C149FC">
              <w:rPr>
                <w:rFonts w:ascii="Times New Roman" w:hAnsi="Times New Roman" w:cs="Times New Roman"/>
              </w:rPr>
              <w:t>featu</w:t>
            </w:r>
            <w:r w:rsidR="003B7363">
              <w:rPr>
                <w:rFonts w:ascii="Times New Roman" w:hAnsi="Times New Roman" w:cs="Times New Roman"/>
              </w:rPr>
              <w:t>red systems with magnetic media</w:t>
            </w:r>
            <w:r w:rsidR="00C149FC">
              <w:rPr>
                <w:rFonts w:ascii="Times New Roman" w:hAnsi="Times New Roman" w:cs="Times New Roman"/>
              </w:rPr>
              <w:t xml:space="preserve">, chemical reactions </w:t>
            </w:r>
            <w:r w:rsidR="00946F43">
              <w:rPr>
                <w:rFonts w:ascii="Times New Roman" w:hAnsi="Times New Roman" w:cs="Times New Roman"/>
              </w:rPr>
              <w:t>or</w:t>
            </w:r>
            <w:r w:rsidR="00C149FC">
              <w:rPr>
                <w:rFonts w:ascii="Times New Roman" w:hAnsi="Times New Roman" w:cs="Times New Roman"/>
              </w:rPr>
              <w:t xml:space="preserve"> thermal radiation</w:t>
            </w:r>
            <w:r w:rsidR="00946F43">
              <w:rPr>
                <w:rFonts w:ascii="Times New Roman" w:hAnsi="Times New Roman" w:cs="Times New Roman"/>
              </w:rPr>
              <w:t>, etc</w:t>
            </w:r>
            <w:r w:rsidR="006404BB">
              <w:rPr>
                <w:rFonts w:ascii="Times New Roman" w:hAnsi="Times New Roman" w:cs="Times New Roman"/>
              </w:rPr>
              <w:t>.</w:t>
            </w:r>
          </w:p>
        </w:tc>
      </w:tr>
      <w:tr w:rsidR="001F6443" w:rsidRPr="001F6443" w:rsidTr="00122E46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F6443" w:rsidRDefault="00565461" w:rsidP="00FC687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Pr="00122E46" w:rsidRDefault="001D0BF5" w:rsidP="00122E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F6443" w:rsidRPr="001F6443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F6443" w:rsidRDefault="000A548F" w:rsidP="00686943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课程教学大纲（</w:t>
            </w:r>
            <w:r w:rsidRPr="001F6443">
              <w:rPr>
                <w:rFonts w:ascii="Times New Roman" w:hAnsi="Times New Roman" w:cs="Times New Roman"/>
              </w:rPr>
              <w:t>course syllabus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1F6443" w:rsidRPr="001F6443" w:rsidTr="00686943">
        <w:trPr>
          <w:trHeight w:val="2696"/>
        </w:trPr>
        <w:tc>
          <w:tcPr>
            <w:tcW w:w="2406" w:type="dxa"/>
            <w:vAlign w:val="center"/>
          </w:tcPr>
          <w:p w:rsidR="001D0BF5" w:rsidRPr="001F6443" w:rsidRDefault="0074127F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lastRenderedPageBreak/>
              <w:t>*</w:t>
            </w:r>
            <w:r w:rsidR="001D0BF5" w:rsidRPr="001F6443">
              <w:rPr>
                <w:rFonts w:ascii="Times New Roman" w:hAnsi="Times New Roman" w:cs="Times New Roman"/>
              </w:rPr>
              <w:t>学习目标</w:t>
            </w:r>
            <w:r w:rsidR="001D0BF5" w:rsidRPr="001F6443">
              <w:rPr>
                <w:rFonts w:ascii="Times New Roman" w:hAnsi="Times New Roman" w:cs="Times New Roman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686943" w:rsidRDefault="004B2E51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深刻理解高等工程热力学基本概念，熟练掌握热力学第一、第二定律，和熵、火用分析方法；</w:t>
            </w:r>
          </w:p>
          <w:p w:rsidR="004B2E51" w:rsidRDefault="004B2E51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 w:hint="eastAsia"/>
              </w:rPr>
              <w:t>理解</w:t>
            </w:r>
            <w:r w:rsidR="00E86ED5">
              <w:rPr>
                <w:rFonts w:ascii="Times New Roman" w:hAnsi="Times New Roman" w:cs="Times New Roman" w:hint="eastAsia"/>
              </w:rPr>
              <w:t>流体工质的</w:t>
            </w:r>
            <w:r>
              <w:rPr>
                <w:rFonts w:ascii="Times New Roman" w:hAnsi="Times New Roman" w:cs="Times New Roman" w:hint="eastAsia"/>
              </w:rPr>
              <w:t>热力学函数间联系，掌握热力学性质的实验测定方法和理论计算方法，了解实际</w:t>
            </w:r>
            <w:r w:rsidR="00E86ED5">
              <w:rPr>
                <w:rFonts w:ascii="Times New Roman" w:hAnsi="Times New Roman" w:cs="Times New Roman" w:hint="eastAsia"/>
              </w:rPr>
              <w:t>气体状态方程及热力性质的计算方法；</w:t>
            </w:r>
          </w:p>
          <w:p w:rsidR="00E86ED5" w:rsidRDefault="00E86ED5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 w:hint="eastAsia"/>
              </w:rPr>
              <w:t>深刻理解多组分单相、多相系统的热力函数，广延性质和基本原理；</w:t>
            </w:r>
          </w:p>
          <w:p w:rsidR="00E86ED5" w:rsidRDefault="00E86ED5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 w:hint="eastAsia"/>
              </w:rPr>
              <w:t>了解特殊系统的热力学基础，包括简单弹性力系统，表面薄膜系统，简单磁介质系统，含化学反应和燃烧反应的系统，了解燃料电池、辐射的热力学基础；</w:t>
            </w:r>
          </w:p>
          <w:p w:rsidR="00E86ED5" w:rsidRDefault="00E86ED5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 w:hint="eastAsia"/>
              </w:rPr>
              <w:t>掌握基本热力循环</w:t>
            </w:r>
            <w:r w:rsidR="00426EB1">
              <w:rPr>
                <w:rFonts w:ascii="Times New Roman" w:hAnsi="Times New Roman" w:cs="Times New Roman" w:hint="eastAsia"/>
              </w:rPr>
              <w:t>基本</w:t>
            </w:r>
            <w:r>
              <w:rPr>
                <w:rFonts w:ascii="Times New Roman" w:hAnsi="Times New Roman" w:cs="Times New Roman" w:hint="eastAsia"/>
              </w:rPr>
              <w:t>知识及性能评价方法，重点掌握蒸汽动力循环，气体动力循环，制冷和热泵循环，以及气体压缩循环</w:t>
            </w:r>
            <w:r w:rsidR="00426EB1">
              <w:rPr>
                <w:rFonts w:ascii="Times New Roman" w:hAnsi="Times New Roman" w:cs="Times New Roman" w:hint="eastAsia"/>
              </w:rPr>
              <w:t>的基本原理和实验、计算方法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E86ED5" w:rsidRDefault="00E86ED5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 w:hint="eastAsia"/>
              </w:rPr>
              <w:t>了解非平衡</w:t>
            </w:r>
            <w:r w:rsidR="00426EB1">
              <w:rPr>
                <w:rFonts w:ascii="Times New Roman" w:hAnsi="Times New Roman" w:cs="Times New Roman" w:hint="eastAsia"/>
              </w:rPr>
              <w:t>态不可逆过程的</w:t>
            </w:r>
            <w:r>
              <w:rPr>
                <w:rFonts w:ascii="Times New Roman" w:hAnsi="Times New Roman" w:cs="Times New Roman" w:hint="eastAsia"/>
              </w:rPr>
              <w:t>热力学</w:t>
            </w:r>
            <w:r w:rsidR="00426EB1">
              <w:rPr>
                <w:rFonts w:ascii="Times New Roman" w:hAnsi="Times New Roman" w:cs="Times New Roman" w:hint="eastAsia"/>
              </w:rPr>
              <w:t>基础，了解非平衡态辐射热力学基础。</w:t>
            </w:r>
          </w:p>
          <w:p w:rsidR="00974BF9" w:rsidRDefault="00974BF9" w:rsidP="00974BF9">
            <w:pPr>
              <w:jc w:val="both"/>
              <w:rPr>
                <w:rFonts w:ascii="Times New Roman" w:hAnsi="Times New Roman" w:cs="Times New Roman"/>
              </w:rPr>
            </w:pPr>
          </w:p>
          <w:p w:rsidR="00B45236" w:rsidRDefault="00B45236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Thoroughly understand </w:t>
            </w:r>
            <w:r>
              <w:rPr>
                <w:rFonts w:ascii="Times New Roman" w:hAnsi="Times New Roman" w:cs="Times New Roman" w:hint="eastAsia"/>
              </w:rPr>
              <w:t>basic concepts and principles</w:t>
            </w:r>
            <w:r>
              <w:rPr>
                <w:rFonts w:ascii="Times New Roman" w:hAnsi="Times New Roman" w:cs="Times New Roman"/>
              </w:rPr>
              <w:t>, the first and second laws in Advanced Engineering Thermodynamics</w:t>
            </w:r>
            <w:r w:rsidR="00363EE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master the analytical method</w:t>
            </w:r>
            <w:r w:rsidR="00363EE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based on entropy and enthalpy;</w:t>
            </w:r>
          </w:p>
          <w:p w:rsidR="00B45236" w:rsidRDefault="00363EEE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Understand the </w:t>
            </w:r>
            <w:r w:rsidR="00B45236">
              <w:rPr>
                <w:rFonts w:ascii="Times New Roman" w:hAnsi="Times New Roman" w:cs="Times New Roman"/>
              </w:rPr>
              <w:t>relations of thermodynam</w:t>
            </w:r>
            <w:r w:rsidR="00195BF6">
              <w:rPr>
                <w:rFonts w:ascii="Times New Roman" w:hAnsi="Times New Roman" w:cs="Times New Roman"/>
              </w:rPr>
              <w:t xml:space="preserve">ic functions, master the </w:t>
            </w:r>
            <w:r w:rsidR="00676E08">
              <w:rPr>
                <w:rFonts w:ascii="Times New Roman" w:hAnsi="Times New Roman" w:cs="Times New Roman"/>
              </w:rPr>
              <w:t>experimental</w:t>
            </w:r>
            <w:r>
              <w:rPr>
                <w:rFonts w:ascii="Times New Roman" w:hAnsi="Times New Roman" w:cs="Times New Roman"/>
              </w:rPr>
              <w:t xml:space="preserve"> measurements</w:t>
            </w:r>
            <w:r w:rsidR="00676E08">
              <w:rPr>
                <w:rFonts w:ascii="Times New Roman" w:hAnsi="Times New Roman" w:cs="Times New Roman"/>
              </w:rPr>
              <w:t xml:space="preserve">/ theoretical </w:t>
            </w:r>
            <w:r w:rsidR="00195BF6">
              <w:rPr>
                <w:rFonts w:ascii="Times New Roman" w:hAnsi="Times New Roman" w:cs="Times New Roman"/>
              </w:rPr>
              <w:t>assessment</w:t>
            </w:r>
            <w:r w:rsidR="00676E08">
              <w:rPr>
                <w:rFonts w:ascii="Times New Roman" w:hAnsi="Times New Roman" w:cs="Times New Roman"/>
              </w:rPr>
              <w:t>s</w:t>
            </w:r>
            <w:r w:rsidR="00195BF6">
              <w:rPr>
                <w:rFonts w:ascii="Times New Roman" w:hAnsi="Times New Roman" w:cs="Times New Roman"/>
              </w:rPr>
              <w:t xml:space="preserve"> of thermodynamic properties</w:t>
            </w:r>
            <w:r>
              <w:rPr>
                <w:rFonts w:ascii="Times New Roman" w:hAnsi="Times New Roman" w:cs="Times New Roman"/>
              </w:rPr>
              <w:t>; learn</w:t>
            </w:r>
            <w:r w:rsidR="00195BF6">
              <w:rPr>
                <w:rFonts w:ascii="Times New Roman" w:hAnsi="Times New Roman" w:cs="Times New Roman"/>
              </w:rPr>
              <w:t xml:space="preserve"> about the methods </w:t>
            </w:r>
            <w:r w:rsidR="00676E08">
              <w:rPr>
                <w:rFonts w:ascii="Times New Roman" w:hAnsi="Times New Roman" w:cs="Times New Roman"/>
              </w:rPr>
              <w:t xml:space="preserve">for </w:t>
            </w:r>
            <w:r w:rsidR="00195BF6">
              <w:rPr>
                <w:rFonts w:ascii="Times New Roman" w:hAnsi="Times New Roman" w:cs="Times New Roman"/>
              </w:rPr>
              <w:t>approximately evaluat</w:t>
            </w:r>
            <w:r w:rsidR="00676E08">
              <w:rPr>
                <w:rFonts w:ascii="Times New Roman" w:hAnsi="Times New Roman" w:cs="Times New Roman"/>
              </w:rPr>
              <w:t>ing</w:t>
            </w:r>
            <w:r w:rsidR="00195BF6">
              <w:rPr>
                <w:rFonts w:ascii="Times New Roman" w:hAnsi="Times New Roman" w:cs="Times New Roman"/>
              </w:rPr>
              <w:t xml:space="preserve"> the properties </w:t>
            </w:r>
            <w:r w:rsidR="00676E08">
              <w:rPr>
                <w:rFonts w:ascii="Times New Roman" w:hAnsi="Times New Roman" w:cs="Times New Roman"/>
              </w:rPr>
              <w:t>for real gas</w:t>
            </w:r>
            <w:r w:rsidR="00195BF6">
              <w:rPr>
                <w:rFonts w:ascii="Times New Roman" w:hAnsi="Times New Roman" w:cs="Times New Roman"/>
              </w:rPr>
              <w:t>;</w:t>
            </w:r>
          </w:p>
          <w:p w:rsidR="004A7A57" w:rsidRDefault="004A7A57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Basic properties of single/multiphase fluid in </w:t>
            </w:r>
            <w:r w:rsidR="00363EE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ulti-components systems;</w:t>
            </w:r>
          </w:p>
          <w:p w:rsidR="004A7A57" w:rsidRDefault="004A7A57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Fundamentals of special thermodynamic systems</w:t>
            </w:r>
            <w:r w:rsidR="00363EE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fundamentals of fuel cells and </w:t>
            </w:r>
            <w:r w:rsidR="00974BF9">
              <w:rPr>
                <w:rFonts w:ascii="Times New Roman" w:hAnsi="Times New Roman" w:cs="Times New Roman"/>
              </w:rPr>
              <w:t xml:space="preserve">thermodynamic systems with </w:t>
            </w:r>
            <w:r>
              <w:rPr>
                <w:rFonts w:ascii="Times New Roman" w:hAnsi="Times New Roman" w:cs="Times New Roman"/>
              </w:rPr>
              <w:t>thermal radiation;</w:t>
            </w:r>
          </w:p>
          <w:p w:rsidR="004A7A57" w:rsidRDefault="004A7A57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Basic knowledge and methods in thermodynamic cycles, including steam/ gas dynamic cycles, refrigeration and</w:t>
            </w:r>
            <w:r w:rsidR="00F35385">
              <w:rPr>
                <w:rFonts w:ascii="Times New Roman" w:hAnsi="Times New Roman" w:cs="Times New Roman"/>
              </w:rPr>
              <w:t xml:space="preserve"> heat pump</w:t>
            </w:r>
            <w:r>
              <w:rPr>
                <w:rFonts w:ascii="Times New Roman" w:hAnsi="Times New Roman" w:cs="Times New Roman"/>
              </w:rPr>
              <w:t xml:space="preserve"> cycles and gas-compression cycles;</w:t>
            </w:r>
          </w:p>
          <w:p w:rsidR="004A7A57" w:rsidRPr="00E86ED5" w:rsidRDefault="004A7A57" w:rsidP="0097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Learn about fundamentals of irreversible non-equilibrium processes.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教学内容、进度安排及要求</w:t>
            </w:r>
          </w:p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(Class Schedule</w:t>
            </w:r>
          </w:p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&amp; Requirements)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4678"/>
              <w:gridCol w:w="1534"/>
            </w:tblGrid>
            <w:tr w:rsidR="00364B4E" w:rsidRPr="00364B4E" w:rsidTr="00A438DD">
              <w:trPr>
                <w:trHeight w:val="624"/>
              </w:trPr>
              <w:tc>
                <w:tcPr>
                  <w:tcW w:w="1057" w:type="dxa"/>
                </w:tcPr>
                <w:p w:rsidR="00364B4E" w:rsidRPr="00120972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</w:t>
                  </w:r>
                </w:p>
              </w:tc>
              <w:tc>
                <w:tcPr>
                  <w:tcW w:w="4678" w:type="dxa"/>
                </w:tcPr>
                <w:p w:rsidR="00364B4E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基本概念</w:t>
                  </w:r>
                </w:p>
                <w:p w:rsidR="00364B4E" w:rsidRPr="00364B4E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Review-b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asic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concepts</w:t>
                  </w:r>
                </w:p>
              </w:tc>
              <w:tc>
                <w:tcPr>
                  <w:tcW w:w="1534" w:type="dxa"/>
                  <w:vAlign w:val="center"/>
                </w:tcPr>
                <w:p w:rsidR="00364B4E" w:rsidRPr="00120972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4F02C3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4F02C3" w:rsidRPr="00120972" w:rsidRDefault="004F02C3" w:rsidP="004F02C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8" w:type="dxa"/>
                  <w:vAlign w:val="center"/>
                </w:tcPr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热力学第一定律</w:t>
                  </w:r>
                </w:p>
                <w:p w:rsidR="004F02C3" w:rsidRPr="00364B4E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The first Law of thermodynamics</w:t>
                  </w:r>
                </w:p>
              </w:tc>
              <w:tc>
                <w:tcPr>
                  <w:tcW w:w="1534" w:type="dxa"/>
                  <w:vAlign w:val="center"/>
                </w:tcPr>
                <w:p w:rsidR="004F02C3" w:rsidRPr="00120972" w:rsidRDefault="001A789D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120972" w:rsidRDefault="001A789D" w:rsidP="002068A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2068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8" w:type="dxa"/>
                  <w:vAlign w:val="center"/>
                </w:tcPr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热力学第二定律</w:t>
                  </w:r>
                </w:p>
                <w:p w:rsidR="001A789D" w:rsidRPr="00364B4E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The second Law of thermodynamics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404E65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FC236F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678" w:type="dxa"/>
                  <w:vAlign w:val="center"/>
                </w:tcPr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有效能和有用功</w:t>
                  </w:r>
                </w:p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Exergy analysis</w:t>
                  </w:r>
                </w:p>
              </w:tc>
              <w:tc>
                <w:tcPr>
                  <w:tcW w:w="1534" w:type="dxa"/>
                  <w:vAlign w:val="center"/>
                </w:tcPr>
                <w:p w:rsidR="00FC236F" w:rsidRDefault="00404E65" w:rsidP="001A789D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Presentation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678" w:type="dxa"/>
                  <w:vAlign w:val="center"/>
                </w:tcPr>
                <w:p w:rsidR="001A789D" w:rsidRPr="00120972" w:rsidRDefault="001A789D" w:rsidP="00487EE0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热力学函数间的普遍关系式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relations of thermodynamic functions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678" w:type="dxa"/>
                  <w:vAlign w:val="center"/>
                </w:tcPr>
                <w:p w:rsidR="001A789D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热力学性质的实验测定</w:t>
                  </w:r>
                </w:p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Measurements of thermal properties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404E65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Presentation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678" w:type="dxa"/>
                  <w:vAlign w:val="center"/>
                </w:tcPr>
                <w:p w:rsidR="002068A1" w:rsidRDefault="002068A1" w:rsidP="002068A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实际气体的状态方程</w:t>
                  </w:r>
                </w:p>
                <w:p w:rsidR="001A789D" w:rsidRPr="00487EE0" w:rsidRDefault="002068A1" w:rsidP="00487EE0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State equations for real gas</w:t>
                  </w: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678" w:type="dxa"/>
                  <w:vAlign w:val="center"/>
                </w:tcPr>
                <w:p w:rsidR="002068A1" w:rsidRDefault="002068A1" w:rsidP="002068A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工质热力性质的计算</w:t>
                  </w:r>
                </w:p>
                <w:p w:rsidR="001A789D" w:rsidRPr="00120972" w:rsidRDefault="002068A1" w:rsidP="002068A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B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asic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alculations for thermodynamic properties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2068A1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2068A1" w:rsidRPr="00364B4E" w:rsidRDefault="00487EE0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lastRenderedPageBreak/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678" w:type="dxa"/>
                  <w:vAlign w:val="center"/>
                </w:tcPr>
                <w:p w:rsidR="002068A1" w:rsidRDefault="002068A1" w:rsidP="002068A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流体工质热力性质的推算</w:t>
                  </w:r>
                </w:p>
                <w:p w:rsidR="002068A1" w:rsidRDefault="002068A1" w:rsidP="002068A1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Derivation of ther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modynamic properties</w:t>
                  </w:r>
                </w:p>
              </w:tc>
              <w:tc>
                <w:tcPr>
                  <w:tcW w:w="1534" w:type="dxa"/>
                  <w:vAlign w:val="center"/>
                </w:tcPr>
                <w:p w:rsidR="002068A1" w:rsidRDefault="00404E65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Presentation</w:t>
                  </w:r>
                </w:p>
              </w:tc>
            </w:tr>
            <w:tr w:rsidR="00364B4E" w:rsidRPr="00364B4E" w:rsidTr="00674149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364B4E" w:rsidRPr="00120972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678" w:type="dxa"/>
                  <w:vAlign w:val="center"/>
                </w:tcPr>
                <w:p w:rsidR="00364B4E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热力循环组织及其性能评价方法</w:t>
                  </w:r>
                </w:p>
                <w:p w:rsidR="00364B4E" w:rsidRPr="00487EE0" w:rsidRDefault="00364B4E" w:rsidP="00364B4E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he assessment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of t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hermodynamic cycles </w:t>
                  </w:r>
                </w:p>
              </w:tc>
              <w:tc>
                <w:tcPr>
                  <w:tcW w:w="1534" w:type="dxa"/>
                  <w:vAlign w:val="center"/>
                </w:tcPr>
                <w:p w:rsidR="00364B4E" w:rsidRPr="00120972" w:rsidRDefault="00364B4E" w:rsidP="00364B4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120972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="00487EE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FC236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78" w:type="dxa"/>
                  <w:vAlign w:val="center"/>
                </w:tcPr>
                <w:p w:rsidR="00487EE0" w:rsidRDefault="001A789D" w:rsidP="00487EE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蒸汽动力循环</w:t>
                  </w:r>
                  <w:r w:rsidR="00487EE0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与</w:t>
                  </w:r>
                  <w:r w:rsidR="00487EE0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气体动力循环</w:t>
                  </w:r>
                </w:p>
                <w:p w:rsidR="001A789D" w:rsidRPr="00120972" w:rsidRDefault="001A789D" w:rsidP="00487EE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Steam</w:t>
                  </w:r>
                  <w:r w:rsidR="00487EE0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/ </w:t>
                  </w:r>
                  <w:r w:rsidR="00487EE0">
                    <w:rPr>
                      <w:rFonts w:ascii="Times New Roman" w:hAnsi="Times New Roman" w:cs="Times New Roman"/>
                      <w:sz w:val="21"/>
                      <w:szCs w:val="21"/>
                    </w:rPr>
                    <w:t>g</w:t>
                  </w:r>
                  <w:r w:rsidR="00487EE0">
                    <w:rPr>
                      <w:rFonts w:ascii="Times New Roman" w:hAnsi="Times New Roman" w:cs="Times New Roman"/>
                      <w:sz w:val="21"/>
                      <w:szCs w:val="21"/>
                    </w:rPr>
                    <w:t>as</w:t>
                  </w:r>
                  <w:r w:rsidR="00487EE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-driven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 dynamic cycle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Default="001A789D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FC236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8" w:type="dxa"/>
                  <w:vAlign w:val="center"/>
                </w:tcPr>
                <w:p w:rsidR="00487EE0" w:rsidRDefault="001A789D" w:rsidP="00487EE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制冷和热泵循环</w:t>
                  </w:r>
                  <w:r w:rsidR="00487EE0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与</w:t>
                  </w:r>
                  <w:r w:rsidR="00487EE0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气体压缩循环</w:t>
                  </w:r>
                </w:p>
                <w:p w:rsidR="001A789D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Refrigeration,</w:t>
                  </w:r>
                  <w:r w:rsidR="001A789D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 heat pump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, g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as compression cycle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404E65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Presentation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8" w:type="dxa"/>
                  <w:vAlign w:val="center"/>
                </w:tcPr>
                <w:p w:rsidR="00FC236F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含化学反应和燃烧的系统</w:t>
                  </w:r>
                  <w:r w:rsidR="00FC236F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热动力学</w:t>
                  </w:r>
                </w:p>
                <w:p w:rsidR="001A789D" w:rsidRPr="004F02C3" w:rsidRDefault="001A789D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Thermodynamics with reaction/ combustion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678" w:type="dxa"/>
                  <w:vAlign w:val="center"/>
                </w:tcPr>
                <w:p w:rsidR="001A789D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多组分混合物系统</w:t>
                  </w:r>
                  <w:r w:rsidR="00FC236F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热动力学</w:t>
                  </w:r>
                </w:p>
                <w:p w:rsidR="001A789D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Thermodynamics </w:t>
                  </w:r>
                  <w:r w:rsidR="00FC236F">
                    <w:rPr>
                      <w:rFonts w:ascii="Times New Roman" w:hAnsi="Times New Roman" w:cs="Times New Roman"/>
                      <w:sz w:val="21"/>
                      <w:szCs w:val="21"/>
                    </w:rPr>
                    <w:t>for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m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ul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ti-component</w:t>
                  </w:r>
                  <w:r w:rsidR="00FC236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FC236F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syst</w:t>
                  </w:r>
                  <w:r w:rsidR="00FC236F">
                    <w:rPr>
                      <w:rFonts w:ascii="Times New Roman" w:hAnsi="Times New Roman" w:cs="Times New Roman"/>
                      <w:sz w:val="21"/>
                      <w:szCs w:val="21"/>
                    </w:rPr>
                    <w:t>ems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1A789D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1A789D" w:rsidRPr="00364B4E" w:rsidRDefault="001A789D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FC236F"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678" w:type="dxa"/>
                  <w:vAlign w:val="center"/>
                </w:tcPr>
                <w:p w:rsidR="001A789D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不可逆过程的热力学基础</w:t>
                  </w:r>
                </w:p>
                <w:p w:rsidR="001A789D" w:rsidRDefault="001A789D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Fundamentals of irreversible processes</w:t>
                  </w:r>
                </w:p>
              </w:tc>
              <w:tc>
                <w:tcPr>
                  <w:tcW w:w="1534" w:type="dxa"/>
                  <w:vAlign w:val="center"/>
                </w:tcPr>
                <w:p w:rsidR="001A789D" w:rsidRPr="00120972" w:rsidRDefault="001A789D" w:rsidP="001A789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</w:tr>
            <w:tr w:rsidR="00FC236F" w:rsidRPr="00364B4E" w:rsidTr="00364B4E">
              <w:trPr>
                <w:trHeight w:val="624"/>
              </w:trPr>
              <w:tc>
                <w:tcPr>
                  <w:tcW w:w="1057" w:type="dxa"/>
                  <w:vAlign w:val="center"/>
                </w:tcPr>
                <w:p w:rsidR="00FC236F" w:rsidRPr="00364B4E" w:rsidRDefault="00FC236F" w:rsidP="00FC236F">
                  <w:pPr>
                    <w:jc w:val="center"/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</w:pPr>
                  <w:r w:rsidRPr="00364B4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</w:t>
                  </w:r>
                  <w:r w:rsidRPr="00364B4E"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16</w:t>
                  </w:r>
                </w:p>
              </w:tc>
              <w:tc>
                <w:tcPr>
                  <w:tcW w:w="4678" w:type="dxa"/>
                  <w:vAlign w:val="center"/>
                </w:tcPr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非平衡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过程的热力学基础</w:t>
                  </w:r>
                </w:p>
                <w:p w:rsidR="00FC236F" w:rsidRDefault="00FC236F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Fundamentals of irreversible processes</w:t>
                  </w:r>
                </w:p>
              </w:tc>
              <w:tc>
                <w:tcPr>
                  <w:tcW w:w="1534" w:type="dxa"/>
                  <w:vAlign w:val="center"/>
                </w:tcPr>
                <w:p w:rsidR="00FC236F" w:rsidRPr="00120972" w:rsidRDefault="00404E65" w:rsidP="00FC236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Presentation</w:t>
                  </w:r>
                </w:p>
              </w:tc>
            </w:tr>
          </w:tbl>
          <w:p w:rsidR="001C7AD8" w:rsidRPr="00364B4E" w:rsidRDefault="001C7AD8" w:rsidP="007C626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1F6443" w:rsidRPr="001F6443" w:rsidTr="00122E46">
        <w:trPr>
          <w:trHeight w:val="1107"/>
        </w:trPr>
        <w:tc>
          <w:tcPr>
            <w:tcW w:w="2406" w:type="dxa"/>
            <w:vAlign w:val="center"/>
          </w:tcPr>
          <w:p w:rsidR="000A548F" w:rsidRPr="001F6443" w:rsidRDefault="00ED30B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lastRenderedPageBreak/>
              <w:t>*</w:t>
            </w:r>
            <w:r w:rsidR="000A548F" w:rsidRPr="001F6443">
              <w:rPr>
                <w:rFonts w:ascii="Times New Roman" w:hAnsi="Times New Roman" w:cs="Times New Roman"/>
              </w:rPr>
              <w:t>考核方式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4B2E51" w:rsidRDefault="00FA0FB3" w:rsidP="00122E46">
            <w:pPr>
              <w:ind w:firstLine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期末考核</w:t>
            </w:r>
            <w:r>
              <w:rPr>
                <w:rFonts w:ascii="Times New Roman" w:hAnsi="Times New Roman" w:cs="Times New Roman"/>
              </w:rPr>
              <w:t>6</w:t>
            </w:r>
            <w:r w:rsidR="004B2E51">
              <w:rPr>
                <w:rFonts w:ascii="Times New Roman" w:hAnsi="Times New Roman" w:cs="Times New Roman" w:hint="eastAsia"/>
              </w:rPr>
              <w:t>0%</w:t>
            </w:r>
            <w:r w:rsidR="00DE030C"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平时分数</w:t>
            </w:r>
            <w:r>
              <w:rPr>
                <w:rFonts w:ascii="Times New Roman" w:hAnsi="Times New Roman" w:cs="Times New Roman" w:hint="eastAsia"/>
              </w:rPr>
              <w:t>40%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（其中考勤</w:t>
            </w:r>
            <w:r>
              <w:rPr>
                <w:rFonts w:ascii="Times New Roman" w:hAnsi="Times New Roman" w:cs="Times New Roman" w:hint="eastAsia"/>
              </w:rPr>
              <w:t>50%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0A548F" w:rsidRPr="001F6443" w:rsidRDefault="00DE030C" w:rsidP="00FA0FB3">
            <w:pPr>
              <w:ind w:firstLine="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Examination</w:t>
            </w:r>
            <w:r w:rsidR="00FA0FB3">
              <w:rPr>
                <w:rFonts w:ascii="Times New Roman" w:hAnsi="Times New Roman" w:cs="Times New Roman"/>
              </w:rPr>
              <w:t xml:space="preserve"> 60</w:t>
            </w:r>
            <w:r w:rsidR="00FA0FB3"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 w:hint="eastAsia"/>
              </w:rPr>
              <w:t xml:space="preserve"> + assignments </w:t>
            </w:r>
            <w:r w:rsidR="00FA0FB3">
              <w:rPr>
                <w:rFonts w:ascii="Times New Roman" w:hAnsi="Times New Roman" w:cs="Times New Roman"/>
              </w:rPr>
              <w:t>40</w:t>
            </w:r>
            <w:r w:rsidR="00FA0FB3">
              <w:rPr>
                <w:rFonts w:ascii="Times New Roman" w:hAnsi="Times New Roman" w:cs="Times New Roman" w:hint="eastAsia"/>
              </w:rPr>
              <w:t>%</w:t>
            </w:r>
            <w:r w:rsidR="00FA0FB3">
              <w:rPr>
                <w:rFonts w:ascii="Times New Roman" w:hAnsi="Times New Roman" w:cs="Times New Roman"/>
              </w:rPr>
              <w:t xml:space="preserve"> </w:t>
            </w:r>
            <w:r w:rsidR="00FA0FB3">
              <w:rPr>
                <w:rFonts w:ascii="Times New Roman" w:hAnsi="Times New Roman" w:cs="Times New Roman" w:hint="eastAsia"/>
              </w:rPr>
              <w:t>（</w:t>
            </w:r>
            <w:r w:rsidR="00FA0FB3">
              <w:rPr>
                <w:rFonts w:ascii="Times New Roman" w:hAnsi="Times New Roman" w:cs="Times New Roman" w:hint="eastAsia"/>
              </w:rPr>
              <w:t>in</w:t>
            </w:r>
            <w:r w:rsidR="00FA0FB3">
              <w:rPr>
                <w:rFonts w:ascii="Times New Roman" w:hAnsi="Times New Roman" w:cs="Times New Roman"/>
              </w:rPr>
              <w:t xml:space="preserve"> which</w:t>
            </w:r>
            <w:r w:rsidR="00FA0FB3">
              <w:rPr>
                <w:rFonts w:ascii="Times New Roman" w:hAnsi="Times New Roman" w:cs="Times New Roman" w:hint="eastAsia"/>
              </w:rPr>
              <w:t xml:space="preserve"> </w:t>
            </w:r>
            <w:r w:rsidR="00FA0FB3">
              <w:rPr>
                <w:rFonts w:ascii="Times New Roman" w:hAnsi="Times New Roman" w:cs="Times New Roman" w:hint="eastAsia"/>
              </w:rPr>
              <w:t>attendances</w:t>
            </w:r>
            <w:r w:rsidR="00FA0FB3">
              <w:rPr>
                <w:rFonts w:ascii="Times New Roman" w:hAnsi="Times New Roman" w:cs="Times New Roman"/>
              </w:rPr>
              <w:t xml:space="preserve"> represent 50% </w:t>
            </w:r>
            <w:r w:rsidR="00FA0FB3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1F6443" w:rsidRPr="001F6443" w:rsidTr="00654D0E">
        <w:trPr>
          <w:trHeight w:val="2316"/>
        </w:trPr>
        <w:tc>
          <w:tcPr>
            <w:tcW w:w="2406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教材或参考资料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DE030C" w:rsidP="00DE030C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高等工程热力学，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第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版，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陈则韶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编著，中国科学技术大学出版社。</w:t>
            </w:r>
          </w:p>
          <w:p w:rsidR="00DE030C" w:rsidRPr="00DE030C" w:rsidRDefault="00DE030C" w:rsidP="00DE030C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Advanced Thermodynamics Engineering, </w:t>
            </w:r>
            <w:r>
              <w:rPr>
                <w:rFonts w:ascii="Times New Roman" w:hAnsi="Times New Roman" w:cs="Times New Roman"/>
              </w:rPr>
              <w:t>Series Editor, J. N. Reddy, Texas A &amp; M University</w:t>
            </w:r>
          </w:p>
        </w:tc>
      </w:tr>
      <w:tr w:rsidR="001F6443" w:rsidRPr="001F6443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其它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More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F6443" w:rsidRDefault="000A548F" w:rsidP="00654D0E">
            <w:pPr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备注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Notes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5803EB" w:rsidRPr="001F6443" w:rsidRDefault="005803EB" w:rsidP="007C6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461" w:rsidRPr="001F6443" w:rsidRDefault="00565461">
      <w:pPr>
        <w:rPr>
          <w:rFonts w:ascii="Times New Roman" w:hAnsi="Times New Roman" w:cs="Times New Roman"/>
        </w:rPr>
      </w:pPr>
    </w:p>
    <w:p w:rsidR="00565461" w:rsidRPr="001F6443" w:rsidRDefault="009A0D3D" w:rsidP="00565461">
      <w:pPr>
        <w:spacing w:beforeLines="100" w:before="312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备注说明</w:t>
      </w:r>
      <w:r w:rsidR="00565461" w:rsidRPr="001F6443">
        <w:rPr>
          <w:rFonts w:ascii="Times New Roman" w:hAnsi="Times New Roman" w:cs="Times New Roman"/>
        </w:rPr>
        <w:t>：</w:t>
      </w:r>
    </w:p>
    <w:p w:rsidR="00857453" w:rsidRPr="001F6443" w:rsidRDefault="00565461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1.</w:t>
      </w:r>
      <w:r w:rsidR="00686943" w:rsidRPr="001F6443">
        <w:rPr>
          <w:rFonts w:ascii="Times New Roman" w:hAnsi="Times New Roman" w:cs="Times New Roman"/>
        </w:rPr>
        <w:t>课程大纲一般为</w:t>
      </w:r>
      <w:r w:rsidRPr="001F6443">
        <w:rPr>
          <w:rFonts w:ascii="Times New Roman" w:hAnsi="Times New Roman" w:cs="Times New Roman"/>
        </w:rPr>
        <w:t>教师网上填写，填写要求会自动提示</w:t>
      </w:r>
      <w:r w:rsidR="00FC687D" w:rsidRPr="001F6443">
        <w:rPr>
          <w:rFonts w:ascii="Times New Roman" w:hAnsi="Times New Roman" w:cs="Times New Roman"/>
        </w:rPr>
        <w:t>；</w:t>
      </w:r>
      <w:r w:rsidR="00686943" w:rsidRPr="001F6443">
        <w:rPr>
          <w:rFonts w:ascii="Times New Roman" w:hAnsi="Times New Roman" w:cs="Times New Roman"/>
        </w:rPr>
        <w:t>对于新开课程，需要填着纸质大纲，并经院系教学委员会或专业委员会通过</w:t>
      </w:r>
      <w:r w:rsidRPr="001F6443">
        <w:rPr>
          <w:rFonts w:ascii="Times New Roman" w:hAnsi="Times New Roman" w:cs="Times New Roman"/>
        </w:rPr>
        <w:t>。</w:t>
      </w:r>
    </w:p>
    <w:p w:rsidR="00857453" w:rsidRPr="001F6443" w:rsidRDefault="0068694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2</w:t>
      </w:r>
      <w:r w:rsidR="00565461" w:rsidRPr="001F6443">
        <w:rPr>
          <w:rFonts w:ascii="Times New Roman" w:hAnsi="Times New Roman" w:cs="Times New Roman"/>
        </w:rPr>
        <w:t>．</w:t>
      </w:r>
      <w:r w:rsidR="00857453" w:rsidRPr="001F6443">
        <w:rPr>
          <w:rFonts w:ascii="Times New Roman" w:hAnsi="Times New Roman" w:cs="Times New Roman"/>
        </w:rPr>
        <w:t>带</w:t>
      </w:r>
      <w:r w:rsidR="00857453" w:rsidRPr="001F6443">
        <w:rPr>
          <w:rFonts w:ascii="Times New Roman" w:hAnsi="Times New Roman" w:cs="Times New Roman"/>
        </w:rPr>
        <w:t>*</w:t>
      </w:r>
      <w:r w:rsidR="00857453" w:rsidRPr="001F6443">
        <w:rPr>
          <w:rFonts w:ascii="Times New Roman" w:hAnsi="Times New Roman" w:cs="Times New Roman"/>
        </w:rPr>
        <w:t>内容为必填项。</w:t>
      </w:r>
    </w:p>
    <w:p w:rsidR="001D0BF5" w:rsidRPr="001F6443" w:rsidRDefault="0085745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3</w:t>
      </w:r>
      <w:r w:rsidRPr="001F6443">
        <w:rPr>
          <w:rFonts w:ascii="Times New Roman" w:hAnsi="Times New Roman" w:cs="Times New Roman"/>
        </w:rPr>
        <w:t>．</w:t>
      </w:r>
      <w:r w:rsidR="00565461" w:rsidRPr="001F6443">
        <w:rPr>
          <w:rFonts w:ascii="Times New Roman" w:hAnsi="Times New Roman" w:cs="Times New Roman"/>
        </w:rPr>
        <w:t>课程简介字数为</w:t>
      </w:r>
      <w:r w:rsidR="00565461" w:rsidRPr="001F6443">
        <w:rPr>
          <w:rFonts w:ascii="Times New Roman" w:hAnsi="Times New Roman" w:cs="Times New Roman"/>
        </w:rPr>
        <w:t>300-500</w:t>
      </w:r>
      <w:r w:rsidR="00565461" w:rsidRPr="001F6443">
        <w:rPr>
          <w:rFonts w:ascii="Times New Roman" w:hAnsi="Times New Roman" w:cs="Times New Roman"/>
        </w:rPr>
        <w:t>字；课程大纲以表述清楚教学安排为宜，字数不限。</w:t>
      </w:r>
    </w:p>
    <w:sectPr w:rsidR="001D0BF5" w:rsidRPr="001F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1D" w:rsidRDefault="005D5A1D" w:rsidP="00577ECF">
      <w:r>
        <w:separator/>
      </w:r>
    </w:p>
  </w:endnote>
  <w:endnote w:type="continuationSeparator" w:id="0">
    <w:p w:rsidR="005D5A1D" w:rsidRDefault="005D5A1D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1D" w:rsidRDefault="005D5A1D" w:rsidP="00577ECF">
      <w:r>
        <w:separator/>
      </w:r>
    </w:p>
  </w:footnote>
  <w:footnote w:type="continuationSeparator" w:id="0">
    <w:p w:rsidR="005D5A1D" w:rsidRDefault="005D5A1D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847"/>
    <w:multiLevelType w:val="hybridMultilevel"/>
    <w:tmpl w:val="4AB210AC"/>
    <w:lvl w:ilvl="0" w:tplc="F9A6D8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31C56"/>
    <w:rsid w:val="00046DFD"/>
    <w:rsid w:val="0006061D"/>
    <w:rsid w:val="00061DC7"/>
    <w:rsid w:val="00065C8F"/>
    <w:rsid w:val="000A3107"/>
    <w:rsid w:val="000A548F"/>
    <w:rsid w:val="000B4F6B"/>
    <w:rsid w:val="000B5B61"/>
    <w:rsid w:val="000C4BA4"/>
    <w:rsid w:val="00120972"/>
    <w:rsid w:val="00122E46"/>
    <w:rsid w:val="00124F58"/>
    <w:rsid w:val="00133ABB"/>
    <w:rsid w:val="001473BE"/>
    <w:rsid w:val="00152B75"/>
    <w:rsid w:val="001552DE"/>
    <w:rsid w:val="00160181"/>
    <w:rsid w:val="00171CF3"/>
    <w:rsid w:val="00195BF6"/>
    <w:rsid w:val="001A4FE4"/>
    <w:rsid w:val="001A789D"/>
    <w:rsid w:val="001C7AD8"/>
    <w:rsid w:val="001D0BF5"/>
    <w:rsid w:val="001E73FD"/>
    <w:rsid w:val="001F6443"/>
    <w:rsid w:val="002068A1"/>
    <w:rsid w:val="00207DEF"/>
    <w:rsid w:val="00227A34"/>
    <w:rsid w:val="00262059"/>
    <w:rsid w:val="002630C5"/>
    <w:rsid w:val="0026569D"/>
    <w:rsid w:val="0028182B"/>
    <w:rsid w:val="0028463A"/>
    <w:rsid w:val="002A157D"/>
    <w:rsid w:val="002A6549"/>
    <w:rsid w:val="002A7980"/>
    <w:rsid w:val="002B6537"/>
    <w:rsid w:val="002E1DFF"/>
    <w:rsid w:val="002E7F46"/>
    <w:rsid w:val="003036D4"/>
    <w:rsid w:val="003237D3"/>
    <w:rsid w:val="00341CDD"/>
    <w:rsid w:val="00363EEE"/>
    <w:rsid w:val="00364B4E"/>
    <w:rsid w:val="00366702"/>
    <w:rsid w:val="003715C0"/>
    <w:rsid w:val="00377008"/>
    <w:rsid w:val="00387AA0"/>
    <w:rsid w:val="003948E3"/>
    <w:rsid w:val="00395246"/>
    <w:rsid w:val="003A1337"/>
    <w:rsid w:val="003B7363"/>
    <w:rsid w:val="003C4422"/>
    <w:rsid w:val="003D10F5"/>
    <w:rsid w:val="003E3C5C"/>
    <w:rsid w:val="003E65CC"/>
    <w:rsid w:val="003F19CF"/>
    <w:rsid w:val="00404E65"/>
    <w:rsid w:val="00426EB1"/>
    <w:rsid w:val="00446816"/>
    <w:rsid w:val="00461685"/>
    <w:rsid w:val="00474457"/>
    <w:rsid w:val="004767F9"/>
    <w:rsid w:val="00482D39"/>
    <w:rsid w:val="00487AD7"/>
    <w:rsid w:val="00487EE0"/>
    <w:rsid w:val="004921CE"/>
    <w:rsid w:val="004A7A57"/>
    <w:rsid w:val="004B2E51"/>
    <w:rsid w:val="004D4153"/>
    <w:rsid w:val="004D62C4"/>
    <w:rsid w:val="004E283B"/>
    <w:rsid w:val="004F02C3"/>
    <w:rsid w:val="00511D50"/>
    <w:rsid w:val="00520B0A"/>
    <w:rsid w:val="00535CFB"/>
    <w:rsid w:val="00565461"/>
    <w:rsid w:val="00577467"/>
    <w:rsid w:val="00577ECF"/>
    <w:rsid w:val="005803EB"/>
    <w:rsid w:val="005B52BE"/>
    <w:rsid w:val="005D5A1D"/>
    <w:rsid w:val="005F28C6"/>
    <w:rsid w:val="005F49AB"/>
    <w:rsid w:val="00607B31"/>
    <w:rsid w:val="0061590F"/>
    <w:rsid w:val="006404BB"/>
    <w:rsid w:val="00654D0E"/>
    <w:rsid w:val="00656964"/>
    <w:rsid w:val="00663B60"/>
    <w:rsid w:val="00676E08"/>
    <w:rsid w:val="006805FD"/>
    <w:rsid w:val="00682075"/>
    <w:rsid w:val="00686943"/>
    <w:rsid w:val="006A13AE"/>
    <w:rsid w:val="006C76CD"/>
    <w:rsid w:val="006D1AE6"/>
    <w:rsid w:val="006D3645"/>
    <w:rsid w:val="006E1F4F"/>
    <w:rsid w:val="006F1849"/>
    <w:rsid w:val="006F49C1"/>
    <w:rsid w:val="00707583"/>
    <w:rsid w:val="0074127F"/>
    <w:rsid w:val="00784A11"/>
    <w:rsid w:val="00795F2D"/>
    <w:rsid w:val="007A19E1"/>
    <w:rsid w:val="007D4099"/>
    <w:rsid w:val="007E4B77"/>
    <w:rsid w:val="008158EA"/>
    <w:rsid w:val="00823ACC"/>
    <w:rsid w:val="00825C1B"/>
    <w:rsid w:val="00852633"/>
    <w:rsid w:val="00857453"/>
    <w:rsid w:val="0087163B"/>
    <w:rsid w:val="00890F38"/>
    <w:rsid w:val="008954B7"/>
    <w:rsid w:val="008A7203"/>
    <w:rsid w:val="008B7698"/>
    <w:rsid w:val="008D053E"/>
    <w:rsid w:val="00901F86"/>
    <w:rsid w:val="00904EBA"/>
    <w:rsid w:val="0090604F"/>
    <w:rsid w:val="009202E6"/>
    <w:rsid w:val="00931F97"/>
    <w:rsid w:val="009325A7"/>
    <w:rsid w:val="0094583E"/>
    <w:rsid w:val="00946F43"/>
    <w:rsid w:val="009521A6"/>
    <w:rsid w:val="00961529"/>
    <w:rsid w:val="009744FC"/>
    <w:rsid w:val="00974BF9"/>
    <w:rsid w:val="00983A28"/>
    <w:rsid w:val="009A0D3D"/>
    <w:rsid w:val="009A13D5"/>
    <w:rsid w:val="009C2014"/>
    <w:rsid w:val="009D4C9C"/>
    <w:rsid w:val="009D7F96"/>
    <w:rsid w:val="009E73FA"/>
    <w:rsid w:val="00A3078F"/>
    <w:rsid w:val="00A37564"/>
    <w:rsid w:val="00A54CA9"/>
    <w:rsid w:val="00A61B1F"/>
    <w:rsid w:val="00A960D0"/>
    <w:rsid w:val="00AB7CBC"/>
    <w:rsid w:val="00AC1B9C"/>
    <w:rsid w:val="00AC5156"/>
    <w:rsid w:val="00AD0114"/>
    <w:rsid w:val="00AD3765"/>
    <w:rsid w:val="00AD7DBD"/>
    <w:rsid w:val="00AD7E02"/>
    <w:rsid w:val="00B05FFC"/>
    <w:rsid w:val="00B10595"/>
    <w:rsid w:val="00B16E86"/>
    <w:rsid w:val="00B20254"/>
    <w:rsid w:val="00B328AD"/>
    <w:rsid w:val="00B35B2C"/>
    <w:rsid w:val="00B41900"/>
    <w:rsid w:val="00B45236"/>
    <w:rsid w:val="00B45437"/>
    <w:rsid w:val="00B74383"/>
    <w:rsid w:val="00B970D8"/>
    <w:rsid w:val="00BE022B"/>
    <w:rsid w:val="00BF2059"/>
    <w:rsid w:val="00BF37C6"/>
    <w:rsid w:val="00C01C2F"/>
    <w:rsid w:val="00C149FC"/>
    <w:rsid w:val="00C27601"/>
    <w:rsid w:val="00C30331"/>
    <w:rsid w:val="00C46B87"/>
    <w:rsid w:val="00C66CBE"/>
    <w:rsid w:val="00C73038"/>
    <w:rsid w:val="00C8488D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B5794"/>
    <w:rsid w:val="00DC7BDC"/>
    <w:rsid w:val="00DE030C"/>
    <w:rsid w:val="00DF671F"/>
    <w:rsid w:val="00E025AD"/>
    <w:rsid w:val="00E06426"/>
    <w:rsid w:val="00E30BA9"/>
    <w:rsid w:val="00E43124"/>
    <w:rsid w:val="00E43921"/>
    <w:rsid w:val="00E54B0F"/>
    <w:rsid w:val="00E67431"/>
    <w:rsid w:val="00E86ED5"/>
    <w:rsid w:val="00E90402"/>
    <w:rsid w:val="00E953DB"/>
    <w:rsid w:val="00EA259D"/>
    <w:rsid w:val="00EA7011"/>
    <w:rsid w:val="00EB20C0"/>
    <w:rsid w:val="00EC1070"/>
    <w:rsid w:val="00ED2940"/>
    <w:rsid w:val="00ED30B5"/>
    <w:rsid w:val="00F262EB"/>
    <w:rsid w:val="00F35385"/>
    <w:rsid w:val="00F746B7"/>
    <w:rsid w:val="00F74DEF"/>
    <w:rsid w:val="00F7763C"/>
    <w:rsid w:val="00F807CF"/>
    <w:rsid w:val="00F9056B"/>
    <w:rsid w:val="00FA08AB"/>
    <w:rsid w:val="00FA0FB3"/>
    <w:rsid w:val="00FC2040"/>
    <w:rsid w:val="00FC236F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449D"/>
  <w15:docId w15:val="{96137229-A30C-4B11-8308-67F308E5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3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cs="Symeteo"/>
      <w:bCs/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character" w:customStyle="1" w:styleId="opdicttext22">
    <w:name w:val="op_dict_text22"/>
    <w:basedOn w:val="a0"/>
    <w:rsid w:val="0087163B"/>
  </w:style>
  <w:style w:type="character" w:customStyle="1" w:styleId="opdicttext2">
    <w:name w:val="op_dict_text2"/>
    <w:basedOn w:val="a0"/>
    <w:rsid w:val="001F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72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135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5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2816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5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79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7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5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16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3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50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590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Yanping Du</cp:lastModifiedBy>
  <cp:revision>23</cp:revision>
  <cp:lastPrinted>2014-04-28T01:34:00Z</cp:lastPrinted>
  <dcterms:created xsi:type="dcterms:W3CDTF">2018-04-19T07:31:00Z</dcterms:created>
  <dcterms:modified xsi:type="dcterms:W3CDTF">2018-06-25T04:48:00Z</dcterms:modified>
</cp:coreProperties>
</file>